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49" w:rsidRDefault="007E0D49" w:rsidP="00DA1494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23490" cy="1382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1844727" cy="1257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27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49" w:rsidRDefault="007E0D49" w:rsidP="00DB174C">
      <w:pPr>
        <w:spacing w:after="0"/>
        <w:ind w:left="4962"/>
        <w:rPr>
          <w:rFonts w:ascii="Times New Roman" w:hAnsi="Times New Roman" w:cs="Times New Roman"/>
          <w:sz w:val="20"/>
          <w:szCs w:val="20"/>
          <w:lang w:val="ru-RU"/>
        </w:rPr>
      </w:pPr>
    </w:p>
    <w:p w:rsidR="007E0D49" w:rsidRDefault="007E0D49" w:rsidP="00DB174C">
      <w:pPr>
        <w:spacing w:after="0"/>
        <w:ind w:left="4962"/>
        <w:rPr>
          <w:rFonts w:ascii="Times New Roman" w:hAnsi="Times New Roman" w:cs="Times New Roman"/>
          <w:sz w:val="20"/>
          <w:szCs w:val="20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00D" w:rsidRPr="002B5B54" w:rsidRDefault="002B5B54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БИЗНЕС-ПЛАН</w:t>
      </w:r>
    </w:p>
    <w:p w:rsidR="009755A5" w:rsidRPr="002B5B54" w:rsidRDefault="009755A5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00D" w:rsidRPr="002B5B54" w:rsidRDefault="008D300D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B5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</w:t>
      </w:r>
    </w:p>
    <w:p w:rsidR="008D300D" w:rsidRPr="002B5B54" w:rsidRDefault="008D300D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B5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2B5B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название </w:t>
      </w:r>
      <w:proofErr w:type="gramStart"/>
      <w:r w:rsidR="002B5B54">
        <w:rPr>
          <w:rFonts w:ascii="Times New Roman" w:hAnsi="Times New Roman" w:cs="Times New Roman"/>
          <w:b/>
          <w:sz w:val="28"/>
          <w:szCs w:val="28"/>
          <w:lang w:val="ru-RU"/>
        </w:rPr>
        <w:t>бизнес-проекта</w:t>
      </w:r>
      <w:proofErr w:type="gramEnd"/>
      <w:r w:rsidRPr="002B5B5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D300D" w:rsidRPr="002B5B54" w:rsidRDefault="008D300D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B5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</w:t>
      </w: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DB174C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74C" w:rsidRPr="002B5B54" w:rsidRDefault="002B5B54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Дата подачи</w:t>
      </w:r>
      <w:r w:rsidR="00DB174C" w:rsidRPr="002B5B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(день,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месяц, год</w:t>
      </w:r>
      <w:r w:rsidR="00DB174C" w:rsidRPr="002B5B5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755A5" w:rsidRPr="002B5B54" w:rsidRDefault="009755A5" w:rsidP="00DB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00D" w:rsidRPr="002B5B54" w:rsidRDefault="008D300D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A1494" w:rsidRDefault="00DA14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9755A5" w:rsidRPr="002B5B54" w:rsidRDefault="002B5B54" w:rsidP="009755A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6C33CA" w:rsidRPr="002B5B54" w:rsidRDefault="006C33CA" w:rsidP="009755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5"/>
        <w:gridCol w:w="1099"/>
      </w:tblGrid>
      <w:tr w:rsidR="006C33CA" w:rsidRPr="002B5B54" w:rsidTr="00AD7CDD">
        <w:tc>
          <w:tcPr>
            <w:tcW w:w="8035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6C33CA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AD7CDD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сведения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предпринимательской деятельности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продукции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6C33CA" w:rsidP="002B5B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маркетинг</w:t>
            </w:r>
            <w:r w:rsid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6C33CA" w:rsidP="002B5B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</w:t>
            </w:r>
            <w:r w:rsid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производства продукции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Ценовая политика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33CA" w:rsidRPr="002B5B54" w:rsidTr="00AD7CDD">
        <w:tc>
          <w:tcPr>
            <w:tcW w:w="8035" w:type="dxa"/>
          </w:tcPr>
          <w:p w:rsidR="006C33CA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Организационно-юридический план</w:t>
            </w:r>
          </w:p>
        </w:tc>
        <w:tc>
          <w:tcPr>
            <w:tcW w:w="1099" w:type="dxa"/>
          </w:tcPr>
          <w:p w:rsidR="006C33CA" w:rsidRPr="002B5B54" w:rsidRDefault="006C33CA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7CDD" w:rsidRPr="002B5B54" w:rsidTr="00AD7CDD">
        <w:tc>
          <w:tcPr>
            <w:tcW w:w="8035" w:type="dxa"/>
          </w:tcPr>
          <w:p w:rsidR="00AD7CDD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потенциальных рисков</w:t>
            </w:r>
          </w:p>
        </w:tc>
        <w:tc>
          <w:tcPr>
            <w:tcW w:w="1099" w:type="dxa"/>
          </w:tcPr>
          <w:p w:rsidR="00AD7CDD" w:rsidRPr="002B5B54" w:rsidRDefault="00AD7CDD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7CDD" w:rsidRPr="002B5B54" w:rsidTr="00AD7CDD">
        <w:tc>
          <w:tcPr>
            <w:tcW w:w="8035" w:type="dxa"/>
          </w:tcPr>
          <w:p w:rsidR="00AD7CDD" w:rsidRPr="002B5B54" w:rsidRDefault="002B5B54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план</w:t>
            </w:r>
          </w:p>
        </w:tc>
        <w:tc>
          <w:tcPr>
            <w:tcW w:w="1099" w:type="dxa"/>
          </w:tcPr>
          <w:p w:rsidR="00AD7CDD" w:rsidRPr="002B5B54" w:rsidRDefault="00AD7CDD" w:rsidP="00975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55A5" w:rsidRPr="002B5B54" w:rsidRDefault="009755A5" w:rsidP="009755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5A5" w:rsidRPr="002B5B54" w:rsidRDefault="009755A5" w:rsidP="009755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3CA" w:rsidRPr="002B5B54" w:rsidRDefault="006C33CA" w:rsidP="009755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3CA" w:rsidRPr="002B5B54" w:rsidRDefault="006C33CA" w:rsidP="009755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B5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C33CA" w:rsidRPr="002B5B54" w:rsidRDefault="006C33CA" w:rsidP="009755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7338" w:rsidRDefault="00760AC5" w:rsidP="00DA1494">
      <w:pPr>
        <w:pStyle w:val="a4"/>
        <w:numPr>
          <w:ilvl w:val="0"/>
          <w:numId w:val="6"/>
        </w:num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Общие сведения</w:t>
      </w:r>
      <w:r w:rsidR="008D300D" w:rsidRPr="002B5B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Указать фамилию, имя, отчество заявителя, </w:t>
      </w:r>
      <w:r w:rsidR="00C47338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подает этот бизнес-план на рассмотрение оценочным комитетом, адрес места проживания на момент подачи заявки на получение гранта, идентификационный код, </w:t>
      </w:r>
      <w:r w:rsidR="00C47338">
        <w:rPr>
          <w:rFonts w:ascii="Times New Roman" w:hAnsi="Times New Roman" w:cs="Times New Roman"/>
          <w:sz w:val="28"/>
          <w:szCs w:val="28"/>
          <w:lang w:val="ru-RU"/>
        </w:rPr>
        <w:t xml:space="preserve">наличие иди отсутствие статуса физического </w:t>
      </w:r>
      <w:r w:rsidR="0091592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47338">
        <w:rPr>
          <w:rFonts w:ascii="Times New Roman" w:hAnsi="Times New Roman" w:cs="Times New Roman"/>
          <w:sz w:val="28"/>
          <w:szCs w:val="28"/>
          <w:lang w:val="ru-RU"/>
        </w:rPr>
        <w:t>ица-предпринимателя (при наличии такого статуса указать дату регистрации, систему налогообложения (общая или упрощенная).</w:t>
      </w:r>
      <w:proofErr w:type="gramEnd"/>
      <w:r w:rsidR="00C47338">
        <w:rPr>
          <w:rFonts w:ascii="Times New Roman" w:hAnsi="Times New Roman" w:cs="Times New Roman"/>
          <w:sz w:val="28"/>
          <w:szCs w:val="28"/>
          <w:lang w:val="ru-RU"/>
        </w:rPr>
        <w:t xml:space="preserve"> Если бизнес-план подаётся от имени частного предприятия, то указать дату создания, код, виды предпринимательской деятельности, юридический адрес, место предпринимательской деятельности, перечислить всех учредителей с указанием имеют ли они статус внут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 xml:space="preserve">ренне </w:t>
      </w:r>
      <w:r w:rsidR="00C47338">
        <w:rPr>
          <w:rFonts w:ascii="Times New Roman" w:hAnsi="Times New Roman" w:cs="Times New Roman"/>
          <w:sz w:val="28"/>
          <w:szCs w:val="28"/>
          <w:lang w:val="ru-RU"/>
        </w:rPr>
        <w:t>перемещенных лиц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 xml:space="preserve"> (ВПЛ)</w:t>
      </w:r>
      <w:r w:rsidR="00C473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10D7" w:rsidRPr="002B5B54" w:rsidRDefault="001010D7" w:rsidP="00DA1494">
      <w:p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7338" w:rsidRPr="00C47338" w:rsidRDefault="00C47338" w:rsidP="00DA1494">
      <w:pPr>
        <w:pStyle w:val="a4"/>
        <w:numPr>
          <w:ilvl w:val="0"/>
          <w:numId w:val="6"/>
        </w:num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Характеристика предпринимательской деятельности (описание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бизнес-идеи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). </w:t>
      </w:r>
      <w:r w:rsidRPr="00C47338">
        <w:rPr>
          <w:rFonts w:ascii="Times New Roman" w:hAnsi="Times New Roman" w:cs="Times New Roman"/>
          <w:sz w:val="28"/>
          <w:szCs w:val="28"/>
          <w:lang w:val="ru-RU"/>
        </w:rPr>
        <w:t>Описать цель предпринимательской деятельности, какие виды деятельности планируется внедрить, какие технологии, информац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C47338">
        <w:rPr>
          <w:rFonts w:ascii="Times New Roman" w:hAnsi="Times New Roman" w:cs="Times New Roman"/>
          <w:sz w:val="28"/>
          <w:szCs w:val="28"/>
          <w:lang w:val="ru-RU"/>
        </w:rPr>
        <w:t>, оборудование и т.п. будут использованы.</w:t>
      </w:r>
    </w:p>
    <w:p w:rsidR="009755A5" w:rsidRPr="002B5B54" w:rsidRDefault="009755A5" w:rsidP="00DA1494">
      <w:p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7338" w:rsidRDefault="00C47338" w:rsidP="00DA1494">
      <w:pPr>
        <w:pStyle w:val="a4"/>
        <w:numPr>
          <w:ilvl w:val="0"/>
          <w:numId w:val="6"/>
        </w:num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продукции</w:t>
      </w:r>
      <w:r w:rsidR="00DB174C" w:rsidRPr="002B5B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Предоставить описание видов продукции (товары, работы, услуги), которые предлагаются потребителям: название, качественные характеристик, предназначение и сфера применения, основные особенности продукции, преимущества и недостатки продукции.</w:t>
      </w:r>
    </w:p>
    <w:p w:rsidR="001010D7" w:rsidRPr="002B5B54" w:rsidRDefault="001010D7" w:rsidP="00DA1494">
      <w:p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7338" w:rsidRDefault="00DA1494" w:rsidP="00DA1494">
      <w:pPr>
        <w:pStyle w:val="a4"/>
        <w:numPr>
          <w:ilvl w:val="0"/>
          <w:numId w:val="6"/>
        </w:num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0F5159" w:rsidRPr="002B5B54">
        <w:rPr>
          <w:rFonts w:ascii="Times New Roman" w:hAnsi="Times New Roman" w:cs="Times New Roman"/>
          <w:b/>
          <w:i/>
          <w:sz w:val="28"/>
          <w:szCs w:val="28"/>
          <w:lang w:val="ru-RU"/>
        </w:rPr>
        <w:t>аркетинг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овый план</w:t>
      </w:r>
      <w:r w:rsidR="000F5159" w:rsidRPr="002B5B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7338">
        <w:rPr>
          <w:rFonts w:ascii="Times New Roman" w:hAnsi="Times New Roman" w:cs="Times New Roman"/>
          <w:sz w:val="28"/>
          <w:szCs w:val="28"/>
          <w:lang w:val="ru-RU"/>
        </w:rPr>
        <w:t>Укажите схему распространения продукции (товаров, работ, услуг) выбор целевых сегментов рынка и методы реализации и стимулирования (сбыта), реклама.</w:t>
      </w:r>
    </w:p>
    <w:p w:rsidR="001010D7" w:rsidRPr="002B5B54" w:rsidRDefault="001010D7" w:rsidP="00DA1494">
      <w:p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494" w:rsidRDefault="00C47338" w:rsidP="00DA1494">
      <w:pPr>
        <w:pStyle w:val="a4"/>
        <w:numPr>
          <w:ilvl w:val="0"/>
          <w:numId w:val="6"/>
        </w:numPr>
        <w:spacing w:after="0"/>
        <w:ind w:left="851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 производства продукции, предоставления услуг, </w:t>
      </w:r>
      <w:r w:rsidR="00DA1494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выполнения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работ</w:t>
      </w:r>
      <w:r w:rsidR="00DA1494" w:rsidRPr="00DA14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1494" w:rsidRDefault="00C47338" w:rsidP="00DA1494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494">
        <w:rPr>
          <w:rFonts w:ascii="Times New Roman" w:hAnsi="Times New Roman" w:cs="Times New Roman"/>
          <w:b/>
          <w:sz w:val="28"/>
          <w:szCs w:val="28"/>
          <w:lang w:val="ru-RU"/>
        </w:rPr>
        <w:t>В случа</w:t>
      </w:r>
      <w:r w:rsidR="00DA1494" w:rsidRPr="00DA14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A1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производства</w:t>
      </w:r>
      <w:r w:rsidRPr="00DA14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A1494">
        <w:rPr>
          <w:rFonts w:ascii="Times New Roman" w:hAnsi="Times New Roman" w:cs="Times New Roman"/>
          <w:sz w:val="28"/>
          <w:szCs w:val="28"/>
          <w:lang w:val="ru-RU"/>
        </w:rPr>
        <w:t>указать структуру производственных процессов, технологии, производственные мощности и плановые объемы производства, особенности поставок сырья, транспортирования и складирование, управление запасами, системы контроля качеств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1494">
        <w:rPr>
          <w:rFonts w:ascii="Times New Roman" w:hAnsi="Times New Roman" w:cs="Times New Roman"/>
          <w:sz w:val="28"/>
          <w:szCs w:val="28"/>
          <w:lang w:val="ru-RU"/>
        </w:rPr>
        <w:t xml:space="preserve">  Необходимость в разрешениях и лицензиях. </w:t>
      </w:r>
    </w:p>
    <w:p w:rsidR="00C47338" w:rsidRPr="00C47338" w:rsidRDefault="00C47338" w:rsidP="00DA1494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494">
        <w:rPr>
          <w:rFonts w:ascii="Times New Roman" w:hAnsi="Times New Roman" w:cs="Times New Roman"/>
          <w:b/>
          <w:sz w:val="28"/>
          <w:szCs w:val="28"/>
          <w:lang w:val="ru-RU"/>
        </w:rPr>
        <w:t>В случа</w:t>
      </w:r>
      <w:r w:rsidR="00787D74" w:rsidRPr="00DA14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A1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47338">
        <w:rPr>
          <w:rFonts w:ascii="Times New Roman" w:hAnsi="Times New Roman" w:cs="Times New Roman"/>
          <w:sz w:val="28"/>
          <w:szCs w:val="28"/>
          <w:lang w:val="ru-RU"/>
        </w:rPr>
        <w:t>указать план организации предоставления услуг, технологии, оборудование и т.п. Потребность в разрешениях и лиц</w:t>
      </w:r>
      <w:r w:rsidR="00787D7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47338">
        <w:rPr>
          <w:rFonts w:ascii="Times New Roman" w:hAnsi="Times New Roman" w:cs="Times New Roman"/>
          <w:sz w:val="28"/>
          <w:szCs w:val="28"/>
          <w:lang w:val="ru-RU"/>
        </w:rPr>
        <w:t>нзиях.</w:t>
      </w:r>
    </w:p>
    <w:p w:rsidR="001010D7" w:rsidRPr="002B5B54" w:rsidRDefault="001010D7" w:rsidP="001010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6994" w:rsidRDefault="00176994" w:rsidP="000F515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Ценовая политика</w:t>
      </w:r>
      <w:r w:rsidR="007F1FAF" w:rsidRPr="002B5B5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76994">
        <w:rPr>
          <w:rFonts w:ascii="Times New Roman" w:hAnsi="Times New Roman" w:cs="Times New Roman"/>
          <w:sz w:val="28"/>
          <w:szCs w:val="28"/>
          <w:lang w:val="ru-RU"/>
        </w:rPr>
        <w:t>Себестоимость, величина отпускаемой цены</w:t>
      </w:r>
      <w:r>
        <w:rPr>
          <w:rFonts w:ascii="Times New Roman" w:hAnsi="Times New Roman" w:cs="Times New Roman"/>
          <w:sz w:val="28"/>
          <w:szCs w:val="28"/>
          <w:lang w:val="ru-RU"/>
        </w:rPr>
        <w:t>. Обоснованность дан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 xml:space="preserve">ной ценовой политики. Факторы, </w:t>
      </w:r>
      <w:r w:rsidR="00915924">
        <w:rPr>
          <w:rFonts w:ascii="Times New Roman" w:hAnsi="Times New Roman" w:cs="Times New Roman"/>
          <w:sz w:val="28"/>
          <w:szCs w:val="28"/>
          <w:lang w:val="ru-RU"/>
        </w:rPr>
        <w:t>влияющие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колебание цен (например, сезонность, отсутствие постоянных поставщиков и т.п.)</w:t>
      </w:r>
    </w:p>
    <w:p w:rsidR="001010D7" w:rsidRPr="002B5B54" w:rsidRDefault="001010D7" w:rsidP="001010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6994" w:rsidRDefault="00176994" w:rsidP="000F515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Организационно-юридический план</w:t>
      </w:r>
      <w:r w:rsidR="007F1FAF" w:rsidRPr="002B5B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Укажите организационную структуру, 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персонала, распределение функций, бюджет персонала. Расчет потребностей  в персонале по схеме: название должности, заработная плата на месяц, дата (месяц) введения рабочего места. При этом указать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 xml:space="preserve"> условия,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A1494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нанимается персонал на то или иное рабочие место (на постоянной основе, на условиях совместительства, на условиях временной занятости).</w:t>
      </w:r>
    </w:p>
    <w:p w:rsidR="00176994" w:rsidRPr="00176994" w:rsidRDefault="00176994" w:rsidP="001769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7F1FAF" w:rsidRPr="00176994" w:rsidRDefault="00176994" w:rsidP="000F515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потенциальных рисков. </w:t>
      </w:r>
      <w:r w:rsidRPr="00176994">
        <w:rPr>
          <w:rFonts w:ascii="Times New Roman" w:hAnsi="Times New Roman" w:cs="Times New Roman"/>
          <w:sz w:val="28"/>
          <w:szCs w:val="28"/>
          <w:lang w:val="ru-RU"/>
        </w:rPr>
        <w:t xml:space="preserve">Анализ слабых сторон проекта. Трудности и возможные «подводные камни», которые могут помещать успешной реализации проекта. </w:t>
      </w:r>
    </w:p>
    <w:p w:rsidR="001010D7" w:rsidRPr="002B5B54" w:rsidRDefault="001010D7" w:rsidP="001010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0D7" w:rsidRPr="00176994" w:rsidRDefault="00176994" w:rsidP="001010D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994">
        <w:rPr>
          <w:rFonts w:ascii="Times New Roman" w:hAnsi="Times New Roman" w:cs="Times New Roman"/>
          <w:b/>
          <w:i/>
          <w:sz w:val="28"/>
          <w:szCs w:val="28"/>
          <w:lang w:val="ru-RU"/>
        </w:rPr>
        <w:t>Финансовый план</w:t>
      </w:r>
      <w:r w:rsidR="007F1FAF" w:rsidRPr="0017699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76994">
        <w:rPr>
          <w:rFonts w:ascii="Times New Roman" w:hAnsi="Times New Roman" w:cs="Times New Roman"/>
          <w:sz w:val="28"/>
          <w:szCs w:val="28"/>
          <w:lang w:val="ru-RU"/>
        </w:rPr>
        <w:t>рассчитывается на 12 месяцев</w:t>
      </w:r>
      <w:r w:rsidR="007F1FAF" w:rsidRPr="001769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010D7" w:rsidRPr="001769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76994">
        <w:rPr>
          <w:rFonts w:ascii="Times New Roman" w:hAnsi="Times New Roman" w:cs="Times New Roman"/>
          <w:sz w:val="28"/>
          <w:szCs w:val="28"/>
          <w:lang w:val="ru-RU"/>
        </w:rPr>
        <w:t>Используется специальная форма</w:t>
      </w:r>
      <w:r w:rsidR="009755A5" w:rsidRPr="0017699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76994">
        <w:rPr>
          <w:rFonts w:ascii="Times New Roman" w:hAnsi="Times New Roman" w:cs="Times New Roman"/>
          <w:sz w:val="28"/>
          <w:szCs w:val="28"/>
          <w:lang w:val="ru-RU"/>
        </w:rPr>
        <w:t xml:space="preserve">см. приложение к форме бизнес-плана) </w:t>
      </w:r>
    </w:p>
    <w:p w:rsidR="001010D7" w:rsidRPr="002B5B54" w:rsidRDefault="001010D7" w:rsidP="001010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B5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010D7" w:rsidRPr="002B5B54" w:rsidRDefault="001010D7" w:rsidP="001010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010D7" w:rsidRPr="002B5B54" w:rsidSect="00DB17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010D7" w:rsidRPr="002B5B54" w:rsidRDefault="00760AC5" w:rsidP="009C5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ФИНАСОВЫЙ ПЛАН</w:t>
      </w:r>
    </w:p>
    <w:p w:rsidR="001010D7" w:rsidRPr="002B5B54" w:rsidRDefault="001010D7" w:rsidP="001010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8"/>
        <w:gridCol w:w="706"/>
        <w:gridCol w:w="707"/>
        <w:gridCol w:w="708"/>
        <w:gridCol w:w="848"/>
        <w:gridCol w:w="708"/>
        <w:gridCol w:w="708"/>
        <w:gridCol w:w="566"/>
        <w:gridCol w:w="708"/>
        <w:gridCol w:w="566"/>
        <w:gridCol w:w="567"/>
        <w:gridCol w:w="682"/>
        <w:gridCol w:w="496"/>
        <w:gridCol w:w="1188"/>
      </w:tblGrid>
      <w:tr w:rsidR="001010D7" w:rsidRPr="002B5B54" w:rsidTr="009C54FB">
        <w:tc>
          <w:tcPr>
            <w:tcW w:w="563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83" w:type="dxa"/>
            <w:gridSpan w:val="12"/>
          </w:tcPr>
          <w:p w:rsidR="001010D7" w:rsidRPr="002B5B54" w:rsidRDefault="00760AC5" w:rsidP="00101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Месяцы</w:t>
            </w:r>
          </w:p>
        </w:tc>
        <w:tc>
          <w:tcPr>
            <w:tcW w:w="1166" w:type="dxa"/>
            <w:tcBorders>
              <w:bottom w:val="nil"/>
            </w:tcBorders>
          </w:tcPr>
          <w:p w:rsidR="001010D7" w:rsidRPr="00760AC5" w:rsidRDefault="00760AC5" w:rsidP="00DB1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1010D7" w:rsidP="00101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83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96" w:type="dxa"/>
          </w:tcPr>
          <w:p w:rsidR="001010D7" w:rsidRPr="002B5B54" w:rsidRDefault="001010D7" w:rsidP="009C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66" w:type="dxa"/>
            <w:tcBorders>
              <w:top w:val="nil"/>
            </w:tcBorders>
          </w:tcPr>
          <w:p w:rsidR="001010D7" w:rsidRPr="00760AC5" w:rsidRDefault="009C54FB" w:rsidP="00760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0A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="001010D7" w:rsidRPr="00760A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 </w:t>
            </w:r>
            <w:r w:rsidR="00760A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760AC5">
            <w:pPr>
              <w:pStyle w:val="a4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Доход от реализации продукции (товаров, работ, услуг) 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760AC5">
            <w:pPr>
              <w:pStyle w:val="a4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Себестоимость продукции 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1"/>
                <w:numId w:val="8"/>
              </w:numPr>
              <w:ind w:left="567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Переменные расходы</w:t>
            </w:r>
            <w:r w:rsidR="001010D7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(п.2.1.1 + ….+п.2.1.3)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Сырье и материалы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DA1494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Горюч</w:t>
            </w:r>
            <w:r w:rsidR="00DA1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энергия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Другое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1"/>
                <w:numId w:val="8"/>
              </w:numPr>
              <w:ind w:left="567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Постоянные расходы</w:t>
            </w:r>
            <w:r w:rsidR="001010D7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(п.2.2.1+…+п.2.2.6)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760AC5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Амортизация </w:t>
            </w:r>
            <w:r w:rsidR="001010D7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начисляется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10D7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DA1494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Начисления </w:t>
            </w:r>
            <w:r w:rsidR="00DA1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 оплаты труда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760AC5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Арендная плата</w:t>
            </w:r>
            <w:r w:rsidR="001010D7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есть</w:t>
            </w:r>
            <w:r w:rsidR="001010D7" w:rsidRPr="002B5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Коммунальные расходы 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2"/>
                <w:numId w:val="8"/>
              </w:numPr>
              <w:ind w:left="851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Другое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Налоги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0D7" w:rsidRPr="002B5B54" w:rsidTr="009C54FB">
        <w:tc>
          <w:tcPr>
            <w:tcW w:w="5637" w:type="dxa"/>
          </w:tcPr>
          <w:p w:rsidR="001010D7" w:rsidRPr="002B5B54" w:rsidRDefault="00760AC5" w:rsidP="009C54FB">
            <w:pPr>
              <w:pStyle w:val="a4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Чистая прибыль</w:t>
            </w:r>
          </w:p>
        </w:tc>
        <w:tc>
          <w:tcPr>
            <w:tcW w:w="708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</w:tcPr>
          <w:p w:rsidR="001010D7" w:rsidRPr="002B5B54" w:rsidRDefault="001010D7" w:rsidP="00DB1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D300D" w:rsidRPr="002B5B54" w:rsidRDefault="008D300D" w:rsidP="00DB17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723D" w:rsidRPr="002B5B54" w:rsidRDefault="0050723D" w:rsidP="00DB17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B5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4498D" w:rsidRPr="002B5B54" w:rsidRDefault="002B5B54" w:rsidP="00C44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ПЛАН ДВИЖЕНИЯ ДЕНЕЖНЫХ ПОТОКОВ </w:t>
      </w:r>
    </w:p>
    <w:p w:rsidR="00C4498D" w:rsidRPr="002B5B54" w:rsidRDefault="00C4498D" w:rsidP="00C44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93"/>
        <w:gridCol w:w="559"/>
        <w:gridCol w:w="560"/>
        <w:gridCol w:w="560"/>
        <w:gridCol w:w="641"/>
        <w:gridCol w:w="560"/>
        <w:gridCol w:w="560"/>
        <w:gridCol w:w="478"/>
        <w:gridCol w:w="560"/>
        <w:gridCol w:w="478"/>
        <w:gridCol w:w="536"/>
        <w:gridCol w:w="604"/>
        <w:gridCol w:w="496"/>
      </w:tblGrid>
      <w:tr w:rsidR="00C4498D" w:rsidRPr="002B5B54" w:rsidTr="00EB7C63">
        <w:tc>
          <w:tcPr>
            <w:tcW w:w="1101" w:type="dxa"/>
            <w:tcBorders>
              <w:bottom w:val="nil"/>
            </w:tcBorders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3" w:type="dxa"/>
            <w:tcBorders>
              <w:bottom w:val="nil"/>
            </w:tcBorders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92" w:type="dxa"/>
            <w:gridSpan w:val="12"/>
          </w:tcPr>
          <w:p w:rsidR="00C4498D" w:rsidRPr="002B5B54" w:rsidRDefault="002B5B54" w:rsidP="00BD1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Месяцы </w:t>
            </w:r>
          </w:p>
        </w:tc>
      </w:tr>
      <w:tr w:rsidR="00C4498D" w:rsidRPr="002B5B54" w:rsidTr="00EB7C63">
        <w:tc>
          <w:tcPr>
            <w:tcW w:w="1101" w:type="dxa"/>
            <w:tcBorders>
              <w:top w:val="nil"/>
            </w:tcBorders>
          </w:tcPr>
          <w:p w:rsidR="00C4498D" w:rsidRPr="002B5B54" w:rsidRDefault="00C4498D" w:rsidP="002B5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B5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</w:p>
        </w:tc>
        <w:tc>
          <w:tcPr>
            <w:tcW w:w="7093" w:type="dxa"/>
            <w:tcBorders>
              <w:top w:val="nil"/>
            </w:tcBorders>
          </w:tcPr>
          <w:p w:rsidR="00C4498D" w:rsidRPr="002B5B54" w:rsidRDefault="002B5B54" w:rsidP="002B5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и расходы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375972" w:rsidRPr="002B5B54" w:rsidTr="00EB7C63">
        <w:tc>
          <w:tcPr>
            <w:tcW w:w="1101" w:type="dxa"/>
          </w:tcPr>
          <w:p w:rsidR="00375972" w:rsidRPr="002B5B54" w:rsidRDefault="00375972" w:rsidP="00BD160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3" w:type="dxa"/>
          </w:tcPr>
          <w:p w:rsidR="00375972" w:rsidRPr="002B5B54" w:rsidRDefault="002B5B54" w:rsidP="002B5B54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Остаток средств на начало месяца </w:t>
            </w:r>
          </w:p>
        </w:tc>
        <w:tc>
          <w:tcPr>
            <w:tcW w:w="559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375972" w:rsidRPr="002B5B54" w:rsidRDefault="00375972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3759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Поступления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375972" w:rsidP="0037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375972" w:rsidP="0037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7093" w:type="dxa"/>
          </w:tcPr>
          <w:p w:rsidR="00C4498D" w:rsidRPr="002B5B54" w:rsidRDefault="002B5B54" w:rsidP="002B5B54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Другое</w:t>
            </w:r>
            <w:r w:rsidR="005969E9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укажите, что именно и в случаи необходимости добавьте строчки) 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3" w:type="dxa"/>
          </w:tcPr>
          <w:p w:rsidR="00C4498D" w:rsidRPr="002B5B54" w:rsidRDefault="002B5B54" w:rsidP="002B5B54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поступлений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строк 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2.2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Сырье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37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Заработная плата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37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Начисления на заработную плату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Аренда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37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Налоги 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7093" w:type="dxa"/>
          </w:tcPr>
          <w:p w:rsidR="00C4498D" w:rsidRPr="002B5B54" w:rsidRDefault="002B5B54" w:rsidP="00BD160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Другое</w:t>
            </w:r>
            <w:r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укажите, что именно и в случаи необходимости добавьте строчки)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3759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375972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93" w:type="dxa"/>
          </w:tcPr>
          <w:p w:rsidR="00C4498D" w:rsidRPr="002B5B54" w:rsidRDefault="002B5B54" w:rsidP="002B5B54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расходов</w:t>
            </w:r>
            <w:r w:rsidR="00375972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 4.1, 4.2,4.3,4.4,4.5,4.6,4</w:t>
            </w:r>
            <w:r w:rsidR="00375972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  <w:r w:rsidR="00C4498D" w:rsidRPr="002B5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98D" w:rsidRPr="002B5B54" w:rsidTr="00EB7C63">
        <w:tc>
          <w:tcPr>
            <w:tcW w:w="1101" w:type="dxa"/>
          </w:tcPr>
          <w:p w:rsidR="00C4498D" w:rsidRPr="002B5B54" w:rsidRDefault="00EB7C63" w:rsidP="00BD16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5969E9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93" w:type="dxa"/>
          </w:tcPr>
          <w:p w:rsidR="00C4498D" w:rsidRPr="002B5B54" w:rsidRDefault="00C4498D" w:rsidP="002B5B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БАЛАНС (</w:t>
            </w:r>
            <w:r w:rsid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строка</w:t>
            </w:r>
            <w:r w:rsidR="00375972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 + </w:t>
            </w:r>
            <w:r w:rsid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строка</w:t>
            </w:r>
            <w:r w:rsidR="00EB7C63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3)</w:t>
            </w:r>
            <w:r w:rsidR="00375972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строка</w:t>
            </w:r>
            <w:r w:rsidR="00375972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7C63"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B5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59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C4498D" w:rsidRPr="002B5B54" w:rsidRDefault="00C4498D" w:rsidP="00BD1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723D" w:rsidRPr="002B5B54" w:rsidRDefault="0050723D" w:rsidP="00EB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723D" w:rsidRPr="002B5B54" w:rsidSect="001010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9F" w:rsidRDefault="00F8189F" w:rsidP="00DF3CA7">
      <w:pPr>
        <w:spacing w:after="0" w:line="240" w:lineRule="auto"/>
      </w:pPr>
      <w:r>
        <w:separator/>
      </w:r>
    </w:p>
  </w:endnote>
  <w:endnote w:type="continuationSeparator" w:id="0">
    <w:p w:rsidR="00F8189F" w:rsidRDefault="00F8189F" w:rsidP="00D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9F" w:rsidRDefault="00F8189F" w:rsidP="00DF3CA7">
      <w:pPr>
        <w:spacing w:after="0" w:line="240" w:lineRule="auto"/>
      </w:pPr>
      <w:r>
        <w:separator/>
      </w:r>
    </w:p>
  </w:footnote>
  <w:footnote w:type="continuationSeparator" w:id="0">
    <w:p w:rsidR="00F8189F" w:rsidRDefault="00F8189F" w:rsidP="00DF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8F7"/>
    <w:multiLevelType w:val="hybridMultilevel"/>
    <w:tmpl w:val="F202C7E8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5E5A"/>
    <w:multiLevelType w:val="hybridMultilevel"/>
    <w:tmpl w:val="E37C959A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7FBE"/>
    <w:multiLevelType w:val="hybridMultilevel"/>
    <w:tmpl w:val="4FFA9754"/>
    <w:lvl w:ilvl="0" w:tplc="BD56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AA6534"/>
    <w:multiLevelType w:val="hybridMultilevel"/>
    <w:tmpl w:val="7CE6FEE0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219E3"/>
    <w:multiLevelType w:val="hybridMultilevel"/>
    <w:tmpl w:val="7F7ADACA"/>
    <w:lvl w:ilvl="0" w:tplc="258A9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091A"/>
    <w:multiLevelType w:val="hybridMultilevel"/>
    <w:tmpl w:val="C9101F74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5077"/>
    <w:multiLevelType w:val="hybridMultilevel"/>
    <w:tmpl w:val="6D98D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4365DE"/>
    <w:multiLevelType w:val="hybridMultilevel"/>
    <w:tmpl w:val="3D02D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6FDE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013A55"/>
    <w:rsid w:val="000F5159"/>
    <w:rsid w:val="001010D7"/>
    <w:rsid w:val="00121714"/>
    <w:rsid w:val="00176994"/>
    <w:rsid w:val="00195B2A"/>
    <w:rsid w:val="001B446E"/>
    <w:rsid w:val="001D2774"/>
    <w:rsid w:val="00201AF2"/>
    <w:rsid w:val="002B5B54"/>
    <w:rsid w:val="002E3DE8"/>
    <w:rsid w:val="00326E63"/>
    <w:rsid w:val="00364884"/>
    <w:rsid w:val="00375972"/>
    <w:rsid w:val="003A7B6B"/>
    <w:rsid w:val="00430C39"/>
    <w:rsid w:val="004946BF"/>
    <w:rsid w:val="004C4338"/>
    <w:rsid w:val="004F50CA"/>
    <w:rsid w:val="0050723D"/>
    <w:rsid w:val="005868A1"/>
    <w:rsid w:val="005969E9"/>
    <w:rsid w:val="005D4183"/>
    <w:rsid w:val="005F1001"/>
    <w:rsid w:val="005F40B5"/>
    <w:rsid w:val="00605709"/>
    <w:rsid w:val="00626BFA"/>
    <w:rsid w:val="006413FF"/>
    <w:rsid w:val="00687B04"/>
    <w:rsid w:val="006C33CA"/>
    <w:rsid w:val="006D7591"/>
    <w:rsid w:val="00760AC5"/>
    <w:rsid w:val="007613A0"/>
    <w:rsid w:val="00787D74"/>
    <w:rsid w:val="007A1B27"/>
    <w:rsid w:val="007E0D49"/>
    <w:rsid w:val="007F1FAF"/>
    <w:rsid w:val="008249C4"/>
    <w:rsid w:val="008D300D"/>
    <w:rsid w:val="008E73AA"/>
    <w:rsid w:val="00915924"/>
    <w:rsid w:val="009755A5"/>
    <w:rsid w:val="009C3AEA"/>
    <w:rsid w:val="009C54FB"/>
    <w:rsid w:val="009D60DB"/>
    <w:rsid w:val="009F2CFB"/>
    <w:rsid w:val="00A2139E"/>
    <w:rsid w:val="00AB4D66"/>
    <w:rsid w:val="00AD505A"/>
    <w:rsid w:val="00AD7CDD"/>
    <w:rsid w:val="00B85F58"/>
    <w:rsid w:val="00C4498D"/>
    <w:rsid w:val="00C47338"/>
    <w:rsid w:val="00C77F55"/>
    <w:rsid w:val="00C91180"/>
    <w:rsid w:val="00CB1216"/>
    <w:rsid w:val="00D54D02"/>
    <w:rsid w:val="00D6051F"/>
    <w:rsid w:val="00DA1494"/>
    <w:rsid w:val="00DB174C"/>
    <w:rsid w:val="00DF3CA7"/>
    <w:rsid w:val="00E05114"/>
    <w:rsid w:val="00E16C7C"/>
    <w:rsid w:val="00E724C7"/>
    <w:rsid w:val="00EB7C63"/>
    <w:rsid w:val="00EC1EA4"/>
    <w:rsid w:val="00F62C7E"/>
    <w:rsid w:val="00F8189F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3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F3C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3C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3CA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946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6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6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6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6B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6BF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85F5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1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5924"/>
  </w:style>
  <w:style w:type="paragraph" w:styleId="af2">
    <w:name w:val="footer"/>
    <w:basedOn w:val="a"/>
    <w:link w:val="af3"/>
    <w:uiPriority w:val="99"/>
    <w:unhideWhenUsed/>
    <w:rsid w:val="0091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3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F3C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3C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3CA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946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6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6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6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6B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6BF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85F5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1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5924"/>
  </w:style>
  <w:style w:type="paragraph" w:styleId="af2">
    <w:name w:val="footer"/>
    <w:basedOn w:val="a"/>
    <w:link w:val="af3"/>
    <w:uiPriority w:val="99"/>
    <w:unhideWhenUsed/>
    <w:rsid w:val="0091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EEA3-6980-49C9-AE1B-903C1E5E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Kuprii</dc:creator>
  <cp:lastModifiedBy>Женя</cp:lastModifiedBy>
  <cp:revision>2</cp:revision>
  <dcterms:created xsi:type="dcterms:W3CDTF">2016-05-26T20:22:00Z</dcterms:created>
  <dcterms:modified xsi:type="dcterms:W3CDTF">2016-05-26T20:22:00Z</dcterms:modified>
</cp:coreProperties>
</file>